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81" w:tblpY="267"/>
        <w:tblOverlap w:val="never"/>
        <w:tblW w:w="89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3789"/>
        <w:gridCol w:w="4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961" w:type="dxa"/>
            <w:gridSpan w:val="3"/>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北京市高教学会社科学报研究分会第八届期刊质量检查与评估栏目评审结果（以音序排名，不分先后）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主办刊物</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栏目名称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文研讲坛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北京第二外国语学院学报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北京工商大学学报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贸易经济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当代社会研究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北京行政学院学报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地方政府与治理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北京航空航天大学学报（社会科学版）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航空法与外层空间法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北京交通大学学报（社会科学版）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北京经济管理职业学院学报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北京警察学院学报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现代警务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北京科技大学学报（社会科学版）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党建思政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能源经济与气候政策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北京联合大学学报（人文社会科学版）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北京舞蹈学院学报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舞蹈学中国学派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北京教育学院学报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华北电力大学学报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能源与环境问题研究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首都经济贸易大学学报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新时代中国经济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首都师范大学学报（社会科学版）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美学与美育研究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现代传播-中国传媒大学学报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繁荣哲学社会科学前沿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新视野</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政法论坛</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全面依法治国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中国人民公安大学学报（社会科学版）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中国劳动关系学院学报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中国农业大学学报（社会科学版）</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马克思主义与农政研究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中国青年社会科学</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中国人民警察大学学报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边疆与边防研究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中国社会科学院大学学报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中华女子学院学报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女性与法律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中央财经大学学报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财政税收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中央音乐学院学报</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中国现当代音乐创作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开放学习研究</w:t>
            </w:r>
          </w:p>
        </w:tc>
        <w:tc>
          <w:tcPr>
            <w:tcW w:w="4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bookmarkStart w:id="0" w:name="_GoBack"/>
            <w:bookmarkEnd w:id="0"/>
            <w:r>
              <w:rPr>
                <w:rFonts w:hint="eastAsia" w:ascii="宋体" w:hAnsi="宋体" w:eastAsia="宋体" w:cs="宋体"/>
                <w:i w:val="0"/>
                <w:iCs w:val="0"/>
                <w:color w:val="000000"/>
                <w:kern w:val="0"/>
                <w:sz w:val="21"/>
                <w:szCs w:val="21"/>
                <w:u w:val="none"/>
                <w:lang w:val="en-US" w:eastAsia="zh-CN" w:bidi="ar"/>
              </w:rPr>
              <w:t>教育创新探索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zRhMDQyMjk0Y2I4NGNiNzk3NTMzZmQ1N2Q2ZmUifQ=="/>
  </w:docVars>
  <w:rsids>
    <w:rsidRoot w:val="167F337E"/>
    <w:rsid w:val="167F337E"/>
    <w:rsid w:val="4F9C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591</Words>
  <Characters>612</Characters>
  <Lines>0</Lines>
  <Paragraphs>0</Paragraphs>
  <TotalTime>11</TotalTime>
  <ScaleCrop>false</ScaleCrop>
  <LinksUpToDate>false</LinksUpToDate>
  <CharactersWithSpaces>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2023-07-12T08:09:00Z</dcterms:created>
  <dc:creator>wdq</dc:creator>
  <cp:lastModifiedBy>wdq</cp:lastModifiedBy>
  <dcterms:modified xsi:type="dcterms:W3CDTF">2023-07-12T08:24:04Z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05E0D2C668B2480A820ED4CC4D21BC95_11</vt:lpwstr>
  </property>
</Properties>
</file>