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D4" w:rsidRPr="00EC25AB" w:rsidRDefault="00CE032B" w:rsidP="00244774">
      <w:pPr>
        <w:jc w:val="center"/>
        <w:rPr>
          <w:rFonts w:ascii="黑体" w:eastAsia="黑体" w:hAnsi="黑体"/>
          <w:sz w:val="32"/>
          <w:szCs w:val="32"/>
        </w:rPr>
      </w:pPr>
      <w:r w:rsidRPr="00EC25AB">
        <w:rPr>
          <w:rFonts w:ascii="黑体" w:eastAsia="黑体" w:hAnsi="黑体" w:hint="eastAsia"/>
          <w:sz w:val="32"/>
          <w:szCs w:val="32"/>
        </w:rPr>
        <w:t>新时代中国特色人文社科学术期刊建设</w:t>
      </w:r>
      <w:r w:rsidR="00294B35" w:rsidRPr="00EC25AB">
        <w:rPr>
          <w:rFonts w:ascii="黑体" w:eastAsia="黑体" w:hAnsi="黑体" w:hint="eastAsia"/>
          <w:sz w:val="32"/>
          <w:szCs w:val="32"/>
        </w:rPr>
        <w:t>研讨会</w:t>
      </w:r>
    </w:p>
    <w:p w:rsidR="00EC25AB" w:rsidRDefault="00D728D4" w:rsidP="00244774">
      <w:pPr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EC25A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暨</w:t>
      </w:r>
      <w:r w:rsidR="006514F8" w:rsidRPr="00EC25A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北京市高教学会社会科学学报研究会</w:t>
      </w:r>
      <w:r w:rsidRPr="00EC25A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成立三十周年纪念</w:t>
      </w:r>
      <w:r w:rsidR="00EC25AB" w:rsidRPr="00EC25A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大</w:t>
      </w:r>
      <w:r w:rsidRPr="00EC25A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会</w:t>
      </w:r>
    </w:p>
    <w:p w:rsidR="00244774" w:rsidRPr="00EC25AB" w:rsidRDefault="00244774" w:rsidP="00244774">
      <w:pPr>
        <w:jc w:val="center"/>
        <w:rPr>
          <w:rFonts w:ascii="黑体" w:eastAsia="黑体" w:hAnsi="黑体"/>
          <w:sz w:val="32"/>
          <w:szCs w:val="32"/>
        </w:rPr>
      </w:pPr>
      <w:r w:rsidRPr="00EC25AB">
        <w:rPr>
          <w:rFonts w:ascii="黑体" w:eastAsia="黑体" w:hAnsi="黑体" w:hint="eastAsia"/>
          <w:sz w:val="32"/>
          <w:szCs w:val="32"/>
        </w:rPr>
        <w:t>通知</w:t>
      </w:r>
    </w:p>
    <w:p w:rsidR="00244774" w:rsidRPr="00244774" w:rsidRDefault="004F595A" w:rsidP="00244774">
      <w:pPr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各</w:t>
      </w:r>
      <w:r w:rsidR="007E1A52" w:rsidRPr="007E1A52">
        <w:rPr>
          <w:rFonts w:ascii="华文楷体" w:eastAsia="华文楷体" w:hAnsi="华文楷体" w:hint="eastAsia"/>
          <w:sz w:val="28"/>
        </w:rPr>
        <w:t>会员</w:t>
      </w:r>
      <w:r w:rsidR="007E1A52" w:rsidRPr="007E1A52">
        <w:rPr>
          <w:rFonts w:ascii="华文楷体" w:eastAsia="华文楷体" w:hAnsi="华文楷体"/>
          <w:sz w:val="28"/>
        </w:rPr>
        <w:t>单位</w:t>
      </w:r>
      <w:r w:rsidR="00244774" w:rsidRPr="007E1A52">
        <w:rPr>
          <w:rFonts w:ascii="华文楷体" w:eastAsia="华文楷体" w:hAnsi="华文楷体" w:hint="eastAsia"/>
          <w:sz w:val="28"/>
        </w:rPr>
        <w:t>:</w:t>
      </w:r>
    </w:p>
    <w:p w:rsidR="00A1697C" w:rsidRDefault="007132EE" w:rsidP="00E95C9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A66E69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深入</w:t>
      </w:r>
      <w:r w:rsidRPr="009831CE">
        <w:rPr>
          <w:rFonts w:ascii="仿宋" w:eastAsia="仿宋" w:hAnsi="仿宋" w:hint="eastAsia"/>
          <w:sz w:val="28"/>
          <w:szCs w:val="28"/>
        </w:rPr>
        <w:t>贯彻</w:t>
      </w:r>
      <w:r w:rsidRPr="00A66E69">
        <w:rPr>
          <w:rFonts w:ascii="仿宋" w:eastAsia="仿宋" w:hAnsi="仿宋"/>
          <w:sz w:val="28"/>
          <w:szCs w:val="28"/>
        </w:rPr>
        <w:t>习近平总书记在哲学社会科学工作座谈会上</w:t>
      </w:r>
      <w:r w:rsidRPr="00A66E69">
        <w:rPr>
          <w:rFonts w:ascii="仿宋" w:eastAsia="仿宋" w:hAnsi="仿宋" w:hint="eastAsia"/>
          <w:sz w:val="28"/>
          <w:szCs w:val="28"/>
        </w:rPr>
        <w:t>提出的</w:t>
      </w:r>
      <w:r w:rsidRPr="00A66E69">
        <w:rPr>
          <w:rFonts w:ascii="仿宋" w:eastAsia="仿宋" w:hAnsi="仿宋"/>
          <w:sz w:val="28"/>
          <w:szCs w:val="28"/>
        </w:rPr>
        <w:t>“立足中国、借鉴国外，挖掘历史、把握当代，关怀人类、面向未来，</w:t>
      </w:r>
      <w:bookmarkStart w:id="0" w:name="_Hlk17099814"/>
      <w:r w:rsidRPr="00A66E69">
        <w:rPr>
          <w:rFonts w:ascii="仿宋" w:eastAsia="仿宋" w:hAnsi="仿宋"/>
          <w:sz w:val="28"/>
          <w:szCs w:val="28"/>
        </w:rPr>
        <w:t>构建中国特色哲学社会科学</w:t>
      </w:r>
      <w:r w:rsidRPr="00A66E69">
        <w:rPr>
          <w:rFonts w:ascii="仿宋" w:eastAsia="仿宋" w:hAnsi="仿宋" w:hint="eastAsia"/>
          <w:sz w:val="28"/>
          <w:szCs w:val="28"/>
        </w:rPr>
        <w:t>体系”</w:t>
      </w:r>
      <w:bookmarkEnd w:id="0"/>
      <w:r w:rsidRPr="00A66E69">
        <w:rPr>
          <w:rFonts w:ascii="仿宋" w:eastAsia="仿宋" w:hAnsi="仿宋" w:hint="eastAsia"/>
          <w:sz w:val="28"/>
          <w:szCs w:val="28"/>
        </w:rPr>
        <w:t>的</w:t>
      </w:r>
      <w:r w:rsidRPr="009831CE">
        <w:rPr>
          <w:rFonts w:ascii="仿宋" w:eastAsia="仿宋" w:hAnsi="仿宋" w:hint="eastAsia"/>
          <w:sz w:val="28"/>
          <w:szCs w:val="28"/>
        </w:rPr>
        <w:t>指示精神</w:t>
      </w:r>
      <w:r w:rsidRPr="009831CE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加强</w:t>
      </w:r>
      <w:r>
        <w:rPr>
          <w:rFonts w:ascii="仿宋" w:eastAsia="仿宋" w:hAnsi="仿宋"/>
          <w:sz w:val="28"/>
          <w:szCs w:val="28"/>
        </w:rPr>
        <w:t>新时</w:t>
      </w:r>
      <w:r>
        <w:rPr>
          <w:rFonts w:ascii="仿宋" w:eastAsia="仿宋" w:hAnsi="仿宋" w:hint="eastAsia"/>
          <w:sz w:val="28"/>
          <w:szCs w:val="28"/>
        </w:rPr>
        <w:t>代</w:t>
      </w:r>
      <w:r>
        <w:rPr>
          <w:rFonts w:ascii="仿宋" w:eastAsia="仿宋" w:hAnsi="仿宋"/>
          <w:sz w:val="28"/>
          <w:szCs w:val="28"/>
        </w:rPr>
        <w:t>中国特色人</w:t>
      </w:r>
      <w:r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/>
          <w:sz w:val="28"/>
          <w:szCs w:val="28"/>
        </w:rPr>
        <w:t>社</w:t>
      </w:r>
      <w:r>
        <w:rPr>
          <w:rFonts w:ascii="仿宋" w:eastAsia="仿宋" w:hAnsi="仿宋" w:hint="eastAsia"/>
          <w:sz w:val="28"/>
          <w:szCs w:val="28"/>
        </w:rPr>
        <w:t>科</w:t>
      </w:r>
      <w:r>
        <w:rPr>
          <w:rFonts w:ascii="仿宋" w:eastAsia="仿宋" w:hAnsi="仿宋"/>
          <w:sz w:val="28"/>
          <w:szCs w:val="28"/>
        </w:rPr>
        <w:t>学术期刊建设，</w:t>
      </w:r>
      <w:r w:rsidR="00EC25AB" w:rsidRPr="00E0709B">
        <w:rPr>
          <w:rFonts w:ascii="仿宋" w:eastAsia="仿宋" w:hAnsi="仿宋" w:hint="eastAsia"/>
          <w:sz w:val="28"/>
        </w:rPr>
        <w:t>《北京行政学院学报》编辑部</w:t>
      </w:r>
      <w:r w:rsidR="00EC25AB">
        <w:rPr>
          <w:rFonts w:ascii="仿宋" w:eastAsia="仿宋" w:hAnsi="仿宋" w:hint="eastAsia"/>
          <w:sz w:val="28"/>
        </w:rPr>
        <w:t>、</w:t>
      </w:r>
      <w:r w:rsidR="00EC25AB" w:rsidRPr="007E1A52">
        <w:rPr>
          <w:rFonts w:ascii="仿宋" w:eastAsia="仿宋" w:hAnsi="仿宋" w:hint="eastAsia"/>
          <w:sz w:val="28"/>
        </w:rPr>
        <w:t>北京市高教学会社会科学学报研究会</w:t>
      </w:r>
      <w:r w:rsidR="00EC25AB">
        <w:rPr>
          <w:rFonts w:ascii="仿宋" w:eastAsia="仿宋" w:hAnsi="仿宋" w:hint="eastAsia"/>
          <w:sz w:val="28"/>
        </w:rPr>
        <w:t>拟</w:t>
      </w:r>
      <w:r w:rsidR="00EC25AB" w:rsidRPr="00244774">
        <w:rPr>
          <w:rFonts w:ascii="仿宋" w:eastAsia="仿宋" w:hAnsi="仿宋" w:hint="eastAsia"/>
          <w:sz w:val="28"/>
        </w:rPr>
        <w:t>于</w:t>
      </w:r>
      <w:r w:rsidR="00EC25AB">
        <w:rPr>
          <w:rFonts w:ascii="仿宋" w:eastAsia="仿宋" w:hAnsi="仿宋" w:hint="eastAsia"/>
          <w:sz w:val="28"/>
        </w:rPr>
        <w:t>2</w:t>
      </w:r>
      <w:r w:rsidR="00EC25AB">
        <w:rPr>
          <w:rFonts w:ascii="仿宋" w:eastAsia="仿宋" w:hAnsi="仿宋"/>
          <w:sz w:val="28"/>
        </w:rPr>
        <w:t>019</w:t>
      </w:r>
      <w:r w:rsidR="00EC25AB" w:rsidRPr="00244774">
        <w:rPr>
          <w:rFonts w:ascii="仿宋" w:eastAsia="仿宋" w:hAnsi="仿宋" w:hint="eastAsia"/>
          <w:sz w:val="28"/>
        </w:rPr>
        <w:t>年</w:t>
      </w:r>
      <w:r w:rsidR="00EC25AB">
        <w:rPr>
          <w:rFonts w:ascii="仿宋" w:eastAsia="仿宋" w:hAnsi="仿宋"/>
          <w:sz w:val="28"/>
        </w:rPr>
        <w:t>11</w:t>
      </w:r>
      <w:r w:rsidR="00EC25AB" w:rsidRPr="00244774">
        <w:rPr>
          <w:rFonts w:ascii="仿宋" w:eastAsia="仿宋" w:hAnsi="仿宋" w:hint="eastAsia"/>
          <w:sz w:val="28"/>
        </w:rPr>
        <w:t>月</w:t>
      </w:r>
      <w:r w:rsidR="00EC25AB">
        <w:rPr>
          <w:rFonts w:ascii="仿宋" w:eastAsia="仿宋" w:hAnsi="仿宋"/>
          <w:sz w:val="28"/>
        </w:rPr>
        <w:t>15</w:t>
      </w:r>
      <w:r w:rsidR="00EC25AB" w:rsidRPr="00244774">
        <w:rPr>
          <w:rFonts w:ascii="仿宋" w:eastAsia="仿宋" w:hAnsi="仿宋" w:hint="eastAsia"/>
          <w:sz w:val="28"/>
        </w:rPr>
        <w:t>日</w:t>
      </w:r>
      <w:r w:rsidR="00EC25AB">
        <w:rPr>
          <w:rFonts w:ascii="仿宋" w:eastAsia="仿宋" w:hAnsi="仿宋" w:hint="eastAsia"/>
          <w:sz w:val="28"/>
        </w:rPr>
        <w:t>至</w:t>
      </w:r>
      <w:r w:rsidR="00EC25AB">
        <w:rPr>
          <w:rFonts w:ascii="仿宋" w:eastAsia="仿宋" w:hAnsi="仿宋"/>
          <w:sz w:val="28"/>
        </w:rPr>
        <w:t>16</w:t>
      </w:r>
      <w:r w:rsidR="00EC25AB">
        <w:rPr>
          <w:rFonts w:ascii="仿宋" w:eastAsia="仿宋" w:hAnsi="仿宋" w:hint="eastAsia"/>
          <w:sz w:val="28"/>
        </w:rPr>
        <w:t>日</w:t>
      </w:r>
      <w:r w:rsidR="00EC25AB" w:rsidRPr="00244774">
        <w:rPr>
          <w:rFonts w:ascii="仿宋" w:eastAsia="仿宋" w:hAnsi="仿宋" w:hint="eastAsia"/>
          <w:sz w:val="28"/>
        </w:rPr>
        <w:t>在</w:t>
      </w:r>
      <w:r w:rsidR="00EC25AB">
        <w:rPr>
          <w:rFonts w:ascii="仿宋" w:eastAsia="仿宋" w:hAnsi="仿宋" w:hint="eastAsia"/>
          <w:sz w:val="28"/>
        </w:rPr>
        <w:t>北京市怀柔</w:t>
      </w:r>
      <w:r w:rsidR="00EC25AB">
        <w:rPr>
          <w:rFonts w:ascii="仿宋" w:eastAsia="仿宋" w:hAnsi="仿宋"/>
          <w:sz w:val="28"/>
        </w:rPr>
        <w:t>区红螺园</w:t>
      </w:r>
      <w:r w:rsidR="00EC25AB">
        <w:rPr>
          <w:rFonts w:ascii="仿宋" w:eastAsia="仿宋" w:hAnsi="仿宋" w:hint="eastAsia"/>
          <w:sz w:val="28"/>
        </w:rPr>
        <w:t>饭店联合举办“</w:t>
      </w:r>
      <w:r w:rsidR="00CE032B" w:rsidRPr="00CE032B">
        <w:rPr>
          <w:rFonts w:ascii="仿宋" w:eastAsia="仿宋" w:hAnsi="仿宋" w:hint="eastAsia"/>
          <w:sz w:val="28"/>
        </w:rPr>
        <w:t>新时代中国特色人文社科学术期刊建设研讨会</w:t>
      </w:r>
      <w:r w:rsidR="00EC25AB" w:rsidRPr="00EC25AB">
        <w:rPr>
          <w:rFonts w:ascii="仿宋" w:eastAsia="仿宋" w:hAnsi="仿宋" w:hint="eastAsia"/>
          <w:sz w:val="28"/>
        </w:rPr>
        <w:t>暨北京市高教学会社会科学学报研究会成立三十周年纪念</w:t>
      </w:r>
      <w:r w:rsidR="00EC25AB">
        <w:rPr>
          <w:rFonts w:ascii="仿宋" w:eastAsia="仿宋" w:hAnsi="仿宋" w:hint="eastAsia"/>
          <w:sz w:val="28"/>
        </w:rPr>
        <w:t>大</w:t>
      </w:r>
      <w:r w:rsidR="00EC25AB" w:rsidRPr="00EC25AB">
        <w:rPr>
          <w:rFonts w:ascii="仿宋" w:eastAsia="仿宋" w:hAnsi="仿宋" w:hint="eastAsia"/>
          <w:sz w:val="28"/>
        </w:rPr>
        <w:t>会</w:t>
      </w:r>
      <w:r w:rsidR="00EC25AB">
        <w:rPr>
          <w:rFonts w:ascii="仿宋" w:eastAsia="仿宋" w:hAnsi="仿宋" w:hint="eastAsia"/>
          <w:sz w:val="28"/>
        </w:rPr>
        <w:t>”</w:t>
      </w:r>
      <w:r w:rsidR="00A66E69">
        <w:rPr>
          <w:rFonts w:ascii="仿宋" w:eastAsia="仿宋" w:hAnsi="仿宋" w:hint="eastAsia"/>
          <w:sz w:val="28"/>
        </w:rPr>
        <w:t>。本次</w:t>
      </w:r>
      <w:r w:rsidR="00A66E69">
        <w:rPr>
          <w:rFonts w:ascii="仿宋" w:eastAsia="仿宋" w:hAnsi="仿宋"/>
          <w:sz w:val="28"/>
        </w:rPr>
        <w:t>会议</w:t>
      </w:r>
      <w:r w:rsidR="007E1A52">
        <w:rPr>
          <w:rFonts w:ascii="仿宋" w:eastAsia="仿宋" w:hAnsi="仿宋" w:hint="eastAsia"/>
          <w:sz w:val="28"/>
        </w:rPr>
        <w:t>由</w:t>
      </w:r>
      <w:r w:rsidR="00244774" w:rsidRPr="007E1A52">
        <w:rPr>
          <w:rFonts w:ascii="仿宋" w:eastAsia="仿宋" w:hAnsi="仿宋" w:hint="eastAsia"/>
          <w:sz w:val="28"/>
        </w:rPr>
        <w:t>《北京</w:t>
      </w:r>
      <w:r w:rsidR="00244774" w:rsidRPr="007E1A52">
        <w:rPr>
          <w:rFonts w:ascii="仿宋" w:eastAsia="仿宋" w:hAnsi="仿宋"/>
          <w:sz w:val="28"/>
        </w:rPr>
        <w:t>行政学院学报</w:t>
      </w:r>
      <w:r w:rsidR="00244774" w:rsidRPr="007E1A52">
        <w:rPr>
          <w:rFonts w:ascii="仿宋" w:eastAsia="仿宋" w:hAnsi="仿宋" w:hint="eastAsia"/>
          <w:sz w:val="28"/>
        </w:rPr>
        <w:t>》编辑部承</w:t>
      </w:r>
      <w:r w:rsidR="00244774" w:rsidRPr="00244774">
        <w:rPr>
          <w:rFonts w:ascii="仿宋" w:eastAsia="仿宋" w:hAnsi="仿宋" w:hint="eastAsia"/>
          <w:sz w:val="28"/>
        </w:rPr>
        <w:t>办。</w:t>
      </w:r>
      <w:r w:rsidR="00D731A6">
        <w:rPr>
          <w:rFonts w:ascii="仿宋" w:eastAsia="仿宋" w:hAnsi="仿宋" w:hint="eastAsia"/>
          <w:sz w:val="28"/>
        </w:rPr>
        <w:t>请有意参加会议的各</w:t>
      </w:r>
      <w:r w:rsidR="004F595A">
        <w:rPr>
          <w:rFonts w:ascii="仿宋" w:eastAsia="仿宋" w:hAnsi="仿宋" w:hint="eastAsia"/>
          <w:sz w:val="28"/>
        </w:rPr>
        <w:t>会员单位会员</w:t>
      </w:r>
      <w:r w:rsidR="00B507C1">
        <w:rPr>
          <w:rFonts w:ascii="仿宋" w:eastAsia="仿宋" w:hAnsi="仿宋"/>
          <w:sz w:val="28"/>
        </w:rPr>
        <w:t>及时</w:t>
      </w:r>
      <w:r w:rsidR="00D731A6" w:rsidRPr="00244774">
        <w:rPr>
          <w:rFonts w:ascii="仿宋" w:eastAsia="仿宋" w:hAnsi="仿宋" w:hint="eastAsia"/>
          <w:sz w:val="28"/>
        </w:rPr>
        <w:t>填写回执</w:t>
      </w:r>
      <w:r w:rsidR="00E95C9E">
        <w:rPr>
          <w:rFonts w:ascii="仿宋" w:eastAsia="仿宋" w:hAnsi="仿宋" w:hint="eastAsia"/>
          <w:sz w:val="28"/>
        </w:rPr>
        <w:t>，</w:t>
      </w:r>
      <w:r w:rsidR="00D731A6">
        <w:rPr>
          <w:rFonts w:ascii="仿宋" w:eastAsia="仿宋" w:hAnsi="仿宋" w:hint="eastAsia"/>
          <w:sz w:val="28"/>
        </w:rPr>
        <w:t>并</w:t>
      </w:r>
      <w:r w:rsidR="00D731A6" w:rsidRPr="00244774">
        <w:rPr>
          <w:rFonts w:ascii="仿宋" w:eastAsia="仿宋" w:hAnsi="仿宋" w:hint="eastAsia"/>
          <w:sz w:val="28"/>
        </w:rPr>
        <w:t>于1</w:t>
      </w:r>
      <w:r w:rsidR="00A66E69">
        <w:rPr>
          <w:rFonts w:ascii="仿宋" w:eastAsia="仿宋" w:hAnsi="仿宋"/>
          <w:sz w:val="28"/>
        </w:rPr>
        <w:t>0</w:t>
      </w:r>
      <w:r w:rsidR="00D731A6" w:rsidRPr="00244774">
        <w:rPr>
          <w:rFonts w:ascii="仿宋" w:eastAsia="仿宋" w:hAnsi="仿宋" w:hint="eastAsia"/>
          <w:sz w:val="28"/>
        </w:rPr>
        <w:t>月</w:t>
      </w:r>
      <w:r w:rsidR="002913B4">
        <w:rPr>
          <w:rFonts w:ascii="仿宋" w:eastAsia="仿宋" w:hAnsi="仿宋" w:hint="eastAsia"/>
          <w:sz w:val="28"/>
        </w:rPr>
        <w:t>2</w:t>
      </w:r>
      <w:r w:rsidR="004F595A">
        <w:rPr>
          <w:rFonts w:ascii="仿宋" w:eastAsia="仿宋" w:hAnsi="仿宋" w:hint="eastAsia"/>
          <w:sz w:val="28"/>
        </w:rPr>
        <w:t>5</w:t>
      </w:r>
      <w:r w:rsidR="00D731A6" w:rsidRPr="00244774">
        <w:rPr>
          <w:rFonts w:ascii="仿宋" w:eastAsia="仿宋" w:hAnsi="仿宋" w:hint="eastAsia"/>
          <w:sz w:val="28"/>
        </w:rPr>
        <w:t>日前</w:t>
      </w:r>
      <w:r w:rsidR="006C67B7">
        <w:rPr>
          <w:rFonts w:ascii="仿宋" w:eastAsia="仿宋" w:hAnsi="仿宋" w:hint="eastAsia"/>
          <w:sz w:val="28"/>
        </w:rPr>
        <w:t>提交</w:t>
      </w:r>
      <w:r w:rsidR="00E95C9E">
        <w:rPr>
          <w:rFonts w:ascii="仿宋" w:eastAsia="仿宋" w:hAnsi="仿宋" w:hint="eastAsia"/>
          <w:sz w:val="28"/>
        </w:rPr>
        <w:t>以下</w:t>
      </w:r>
      <w:r w:rsidR="00D731A6" w:rsidRPr="007E1A52">
        <w:rPr>
          <w:rFonts w:ascii="仿宋" w:eastAsia="仿宋" w:hAnsi="仿宋" w:hint="eastAsia"/>
          <w:sz w:val="28"/>
        </w:rPr>
        <w:t>邮</w:t>
      </w:r>
      <w:r w:rsidR="00E95C9E">
        <w:rPr>
          <w:rFonts w:ascii="仿宋" w:eastAsia="仿宋" w:hAnsi="仿宋" w:hint="eastAsia"/>
          <w:sz w:val="28"/>
        </w:rPr>
        <w:t>箱（</w:t>
      </w:r>
      <w:r w:rsidR="00E95C9E" w:rsidRPr="00A66E69">
        <w:rPr>
          <w:rFonts w:ascii="仿宋" w:eastAsia="仿宋" w:hAnsi="仿宋"/>
          <w:sz w:val="28"/>
        </w:rPr>
        <w:t>wangzhimeng@bac.gov.cn</w:t>
      </w:r>
      <w:r w:rsidR="00E95C9E">
        <w:rPr>
          <w:rFonts w:ascii="仿宋" w:eastAsia="仿宋" w:hAnsi="仿宋" w:hint="eastAsia"/>
          <w:sz w:val="28"/>
        </w:rPr>
        <w:t>）</w:t>
      </w:r>
    </w:p>
    <w:p w:rsidR="00A1697C" w:rsidRPr="00D731A6" w:rsidRDefault="00D731A6" w:rsidP="00D731A6">
      <w:pPr>
        <w:spacing w:line="500" w:lineRule="exact"/>
        <w:ind w:left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</w:t>
      </w:r>
      <w:r>
        <w:rPr>
          <w:rFonts w:ascii="仿宋" w:eastAsia="仿宋" w:hAnsi="仿宋"/>
          <w:b/>
          <w:sz w:val="28"/>
        </w:rPr>
        <w:t>、</w:t>
      </w:r>
      <w:r w:rsidR="00A1697C" w:rsidRPr="00D731A6">
        <w:rPr>
          <w:rFonts w:ascii="仿宋" w:eastAsia="仿宋" w:hAnsi="仿宋"/>
          <w:b/>
          <w:sz w:val="28"/>
        </w:rPr>
        <w:t>日程安排</w:t>
      </w:r>
    </w:p>
    <w:tbl>
      <w:tblPr>
        <w:tblStyle w:val="a4"/>
        <w:tblW w:w="0" w:type="auto"/>
        <w:tblInd w:w="1280" w:type="dxa"/>
        <w:tblLook w:val="04A0"/>
      </w:tblPr>
      <w:tblGrid>
        <w:gridCol w:w="2089"/>
        <w:gridCol w:w="6259"/>
      </w:tblGrid>
      <w:tr w:rsidR="00D731A6" w:rsidTr="00A66E69">
        <w:tc>
          <w:tcPr>
            <w:tcW w:w="2089" w:type="dxa"/>
          </w:tcPr>
          <w:p w:rsidR="00D731A6" w:rsidRPr="00B507C1" w:rsidRDefault="00D731A6" w:rsidP="00D731A6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时</w:t>
            </w:r>
            <w:r w:rsidR="00E95C9E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B507C1">
              <w:rPr>
                <w:rFonts w:ascii="仿宋" w:eastAsia="仿宋" w:hAnsi="仿宋" w:hint="eastAsia"/>
                <w:sz w:val="28"/>
              </w:rPr>
              <w:t>间</w:t>
            </w:r>
          </w:p>
        </w:tc>
        <w:tc>
          <w:tcPr>
            <w:tcW w:w="6259" w:type="dxa"/>
          </w:tcPr>
          <w:p w:rsidR="00D731A6" w:rsidRPr="00B507C1" w:rsidRDefault="006C67B7" w:rsidP="006C67B7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日程安排</w:t>
            </w:r>
          </w:p>
        </w:tc>
      </w:tr>
      <w:tr w:rsidR="00D731A6" w:rsidTr="00A66E69">
        <w:tc>
          <w:tcPr>
            <w:tcW w:w="2089" w:type="dxa"/>
          </w:tcPr>
          <w:p w:rsidR="00D731A6" w:rsidRPr="00B507C1" w:rsidRDefault="00D731A6" w:rsidP="00A66E69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11月</w:t>
            </w:r>
            <w:r w:rsidR="00A66E69">
              <w:rPr>
                <w:rFonts w:ascii="仿宋" w:eastAsia="仿宋" w:hAnsi="仿宋"/>
                <w:sz w:val="28"/>
              </w:rPr>
              <w:t>15</w:t>
            </w:r>
            <w:r w:rsidRPr="00B507C1">
              <w:rPr>
                <w:rFonts w:ascii="仿宋" w:eastAsia="仿宋" w:hAnsi="仿宋" w:hint="eastAsia"/>
                <w:sz w:val="28"/>
              </w:rPr>
              <w:t>日下午</w:t>
            </w:r>
          </w:p>
        </w:tc>
        <w:tc>
          <w:tcPr>
            <w:tcW w:w="6259" w:type="dxa"/>
          </w:tcPr>
          <w:p w:rsidR="00D731A6" w:rsidRPr="00B507C1" w:rsidRDefault="00D731A6" w:rsidP="00D731A6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会议</w:t>
            </w:r>
            <w:r w:rsidRPr="00B507C1">
              <w:rPr>
                <w:rFonts w:ascii="仿宋" w:eastAsia="仿宋" w:hAnsi="仿宋"/>
                <w:sz w:val="28"/>
              </w:rPr>
              <w:t>报到</w:t>
            </w:r>
            <w:r w:rsidR="002913B4">
              <w:rPr>
                <w:rFonts w:ascii="仿宋" w:eastAsia="仿宋" w:hAnsi="仿宋" w:hint="eastAsia"/>
                <w:sz w:val="28"/>
              </w:rPr>
              <w:t>，</w:t>
            </w:r>
            <w:r w:rsidR="002913B4" w:rsidRPr="00B507C1">
              <w:rPr>
                <w:rFonts w:ascii="仿宋" w:eastAsia="仿宋" w:hAnsi="仿宋" w:hint="eastAsia"/>
                <w:sz w:val="28"/>
              </w:rPr>
              <w:t>开幕</w:t>
            </w:r>
            <w:r w:rsidR="002913B4" w:rsidRPr="00B507C1">
              <w:rPr>
                <w:rFonts w:ascii="仿宋" w:eastAsia="仿宋" w:hAnsi="仿宋"/>
                <w:sz w:val="28"/>
              </w:rPr>
              <w:t>式</w:t>
            </w:r>
          </w:p>
        </w:tc>
      </w:tr>
      <w:tr w:rsidR="00D731A6" w:rsidTr="00A66E69">
        <w:tc>
          <w:tcPr>
            <w:tcW w:w="2089" w:type="dxa"/>
          </w:tcPr>
          <w:p w:rsidR="00D731A6" w:rsidRPr="00B507C1" w:rsidRDefault="00D731A6" w:rsidP="00A66E69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11月</w:t>
            </w:r>
            <w:r w:rsidR="00A66E69">
              <w:rPr>
                <w:rFonts w:ascii="仿宋" w:eastAsia="仿宋" w:hAnsi="仿宋"/>
                <w:sz w:val="28"/>
              </w:rPr>
              <w:t>16</w:t>
            </w:r>
            <w:r w:rsidRPr="00B507C1">
              <w:rPr>
                <w:rFonts w:ascii="仿宋" w:eastAsia="仿宋" w:hAnsi="仿宋" w:hint="eastAsia"/>
                <w:sz w:val="28"/>
              </w:rPr>
              <w:t>日上午</w:t>
            </w:r>
          </w:p>
        </w:tc>
        <w:tc>
          <w:tcPr>
            <w:tcW w:w="6259" w:type="dxa"/>
          </w:tcPr>
          <w:p w:rsidR="00D731A6" w:rsidRPr="00B507C1" w:rsidRDefault="002913B4" w:rsidP="00D731A6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研讨会及30</w:t>
            </w:r>
            <w:r w:rsidRPr="002913B4">
              <w:rPr>
                <w:rFonts w:ascii="仿宋" w:eastAsia="仿宋" w:hAnsi="仿宋" w:hint="eastAsia"/>
                <w:sz w:val="28"/>
              </w:rPr>
              <w:t>周年</w:t>
            </w:r>
            <w:r>
              <w:rPr>
                <w:rFonts w:ascii="仿宋" w:eastAsia="仿宋" w:hAnsi="仿宋" w:hint="eastAsia"/>
                <w:sz w:val="28"/>
              </w:rPr>
              <w:t>纪念大会，</w:t>
            </w:r>
            <w:r w:rsidR="00D731A6" w:rsidRPr="00B507C1">
              <w:rPr>
                <w:rFonts w:ascii="仿宋" w:eastAsia="仿宋" w:hAnsi="仿宋"/>
                <w:sz w:val="28"/>
              </w:rPr>
              <w:t>专家主旨发言</w:t>
            </w:r>
          </w:p>
        </w:tc>
      </w:tr>
      <w:tr w:rsidR="00D731A6" w:rsidTr="00A66E69">
        <w:tc>
          <w:tcPr>
            <w:tcW w:w="2089" w:type="dxa"/>
          </w:tcPr>
          <w:p w:rsidR="00D731A6" w:rsidRPr="00B507C1" w:rsidRDefault="00D731A6" w:rsidP="00A66E69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11月</w:t>
            </w:r>
            <w:r w:rsidR="00A66E69">
              <w:rPr>
                <w:rFonts w:ascii="仿宋" w:eastAsia="仿宋" w:hAnsi="仿宋"/>
                <w:sz w:val="28"/>
              </w:rPr>
              <w:t>16</w:t>
            </w:r>
            <w:r w:rsidRPr="00B507C1">
              <w:rPr>
                <w:rFonts w:ascii="仿宋" w:eastAsia="仿宋" w:hAnsi="仿宋" w:hint="eastAsia"/>
                <w:sz w:val="28"/>
              </w:rPr>
              <w:t>日下午</w:t>
            </w:r>
          </w:p>
        </w:tc>
        <w:tc>
          <w:tcPr>
            <w:tcW w:w="6259" w:type="dxa"/>
          </w:tcPr>
          <w:p w:rsidR="00D731A6" w:rsidRPr="00B507C1" w:rsidRDefault="00D731A6" w:rsidP="00D731A6">
            <w:pPr>
              <w:pStyle w:val="a3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B507C1">
              <w:rPr>
                <w:rFonts w:ascii="仿宋" w:eastAsia="仿宋" w:hAnsi="仿宋" w:hint="eastAsia"/>
                <w:sz w:val="28"/>
              </w:rPr>
              <w:t>分</w:t>
            </w:r>
            <w:r w:rsidRPr="00B507C1">
              <w:rPr>
                <w:rFonts w:ascii="仿宋" w:eastAsia="仿宋" w:hAnsi="仿宋"/>
                <w:sz w:val="28"/>
              </w:rPr>
              <w:t>组讨论</w:t>
            </w:r>
            <w:r w:rsidR="002913B4">
              <w:rPr>
                <w:rFonts w:ascii="仿宋" w:eastAsia="仿宋" w:hAnsi="仿宋" w:hint="eastAsia"/>
                <w:sz w:val="28"/>
              </w:rPr>
              <w:t>，</w:t>
            </w:r>
            <w:r w:rsidRPr="00B507C1">
              <w:rPr>
                <w:rFonts w:ascii="仿宋" w:eastAsia="仿宋" w:hAnsi="仿宋" w:hint="eastAsia"/>
                <w:sz w:val="28"/>
              </w:rPr>
              <w:t>离</w:t>
            </w:r>
            <w:r w:rsidRPr="00B507C1">
              <w:rPr>
                <w:rFonts w:ascii="仿宋" w:eastAsia="仿宋" w:hAnsi="仿宋"/>
                <w:sz w:val="28"/>
              </w:rPr>
              <w:t>会</w:t>
            </w:r>
          </w:p>
        </w:tc>
      </w:tr>
    </w:tbl>
    <w:p w:rsidR="00A1697C" w:rsidRPr="00D731A6" w:rsidRDefault="00A1697C" w:rsidP="00A1697C">
      <w:pPr>
        <w:spacing w:line="500" w:lineRule="exact"/>
        <w:ind w:left="560"/>
        <w:rPr>
          <w:rFonts w:ascii="仿宋" w:eastAsia="仿宋" w:hAnsi="仿宋"/>
          <w:b/>
          <w:sz w:val="28"/>
        </w:rPr>
      </w:pPr>
      <w:r w:rsidRPr="00D731A6">
        <w:rPr>
          <w:rFonts w:ascii="仿宋" w:eastAsia="仿宋" w:hAnsi="仿宋" w:hint="eastAsia"/>
          <w:b/>
          <w:sz w:val="28"/>
        </w:rPr>
        <w:t>二</w:t>
      </w:r>
      <w:r w:rsidRPr="00D731A6">
        <w:rPr>
          <w:rFonts w:ascii="仿宋" w:eastAsia="仿宋" w:hAnsi="仿宋"/>
          <w:b/>
          <w:sz w:val="28"/>
        </w:rPr>
        <w:t>、</w:t>
      </w:r>
      <w:r w:rsidRPr="00D731A6">
        <w:rPr>
          <w:rFonts w:ascii="仿宋" w:eastAsia="仿宋" w:hAnsi="仿宋" w:hint="eastAsia"/>
          <w:b/>
          <w:sz w:val="28"/>
        </w:rPr>
        <w:t>会议</w:t>
      </w:r>
      <w:r w:rsidRPr="00D731A6">
        <w:rPr>
          <w:rFonts w:ascii="仿宋" w:eastAsia="仿宋" w:hAnsi="仿宋"/>
          <w:b/>
          <w:sz w:val="28"/>
        </w:rPr>
        <w:t>地点</w:t>
      </w:r>
    </w:p>
    <w:p w:rsidR="00A1697C" w:rsidRPr="00D731A6" w:rsidRDefault="00D731A6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 w:rsidRPr="00D731A6">
        <w:rPr>
          <w:rFonts w:ascii="仿宋" w:eastAsia="仿宋" w:hAnsi="仿宋" w:hint="eastAsia"/>
          <w:sz w:val="28"/>
        </w:rPr>
        <w:t>北京市怀柔区红螺园饭店</w:t>
      </w:r>
    </w:p>
    <w:p w:rsidR="00A1697C" w:rsidRDefault="00D731A6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地址：</w:t>
      </w:r>
      <w:r w:rsidRPr="00D731A6">
        <w:rPr>
          <w:rFonts w:ascii="仿宋" w:eastAsia="仿宋" w:hAnsi="仿宋" w:hint="eastAsia"/>
          <w:sz w:val="28"/>
        </w:rPr>
        <w:t>北京市怀柔区怀柔镇红螺东路5号</w:t>
      </w:r>
    </w:p>
    <w:p w:rsidR="00D731A6" w:rsidRPr="00D731A6" w:rsidRDefault="00D731A6" w:rsidP="00D731A6">
      <w:pPr>
        <w:spacing w:line="500" w:lineRule="exact"/>
        <w:ind w:left="560"/>
        <w:rPr>
          <w:rFonts w:ascii="仿宋" w:eastAsia="仿宋" w:hAnsi="仿宋"/>
          <w:b/>
          <w:sz w:val="28"/>
        </w:rPr>
      </w:pPr>
      <w:r w:rsidRPr="00D731A6">
        <w:rPr>
          <w:rFonts w:ascii="仿宋" w:eastAsia="仿宋" w:hAnsi="仿宋" w:hint="eastAsia"/>
          <w:b/>
          <w:sz w:val="28"/>
        </w:rPr>
        <w:t>三</w:t>
      </w:r>
      <w:r w:rsidRPr="00D731A6">
        <w:rPr>
          <w:rFonts w:ascii="仿宋" w:eastAsia="仿宋" w:hAnsi="仿宋"/>
          <w:b/>
          <w:sz w:val="28"/>
        </w:rPr>
        <w:t>、前往</w:t>
      </w:r>
      <w:r w:rsidRPr="00D731A6">
        <w:rPr>
          <w:rFonts w:ascii="仿宋" w:eastAsia="仿宋" w:hAnsi="仿宋" w:hint="eastAsia"/>
          <w:b/>
          <w:sz w:val="28"/>
        </w:rPr>
        <w:t>方式</w:t>
      </w:r>
    </w:p>
    <w:p w:rsidR="00E95C9E" w:rsidRDefault="00D731A6" w:rsidP="00E95C9E">
      <w:pPr>
        <w:spacing w:line="500" w:lineRule="exact"/>
        <w:ind w:leftChars="534" w:left="1401" w:hangingChars="100" w:hanging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48550E">
        <w:rPr>
          <w:rFonts w:ascii="仿宋" w:eastAsia="仿宋" w:hAnsi="仿宋" w:hint="eastAsia"/>
          <w:sz w:val="28"/>
        </w:rPr>
        <w:t>集体</w:t>
      </w:r>
      <w:r w:rsidR="005F6DA2">
        <w:rPr>
          <w:rFonts w:ascii="仿宋" w:eastAsia="仿宋" w:hAnsi="仿宋"/>
          <w:sz w:val="28"/>
        </w:rPr>
        <w:t>乘坐大巴车</w:t>
      </w:r>
      <w:r w:rsidR="005F6DA2">
        <w:rPr>
          <w:rFonts w:ascii="仿宋" w:eastAsia="仿宋" w:hAnsi="仿宋" w:hint="eastAsia"/>
          <w:sz w:val="28"/>
        </w:rPr>
        <w:t>前</w:t>
      </w:r>
      <w:r w:rsidR="005F6DA2">
        <w:rPr>
          <w:rFonts w:ascii="仿宋" w:eastAsia="仿宋" w:hAnsi="仿宋"/>
          <w:sz w:val="28"/>
        </w:rPr>
        <w:t>往</w:t>
      </w:r>
    </w:p>
    <w:p w:rsidR="00D731A6" w:rsidRDefault="0048550E" w:rsidP="00E95C9E">
      <w:pPr>
        <w:spacing w:line="500" w:lineRule="exact"/>
        <w:ind w:leftChars="534" w:left="1401" w:hangingChars="100" w:hanging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（11月</w:t>
      </w:r>
      <w:r w:rsidR="00D44CA7">
        <w:rPr>
          <w:rFonts w:ascii="仿宋" w:eastAsia="仿宋" w:hAnsi="仿宋" w:hint="eastAsia"/>
          <w:sz w:val="28"/>
        </w:rPr>
        <w:t>15</w:t>
      </w:r>
      <w:r>
        <w:rPr>
          <w:rFonts w:ascii="仿宋" w:eastAsia="仿宋" w:hAnsi="仿宋" w:hint="eastAsia"/>
          <w:sz w:val="28"/>
        </w:rPr>
        <w:t>日</w:t>
      </w:r>
      <w:r w:rsidR="00A66E69">
        <w:rPr>
          <w:rFonts w:ascii="仿宋" w:eastAsia="仿宋" w:hAnsi="仿宋" w:hint="eastAsia"/>
          <w:sz w:val="28"/>
        </w:rPr>
        <w:t>下</w:t>
      </w:r>
      <w:r>
        <w:rPr>
          <w:rFonts w:ascii="仿宋" w:eastAsia="仿宋" w:hAnsi="仿宋" w:hint="eastAsia"/>
          <w:sz w:val="28"/>
        </w:rPr>
        <w:t>午</w:t>
      </w:r>
      <w:r w:rsidR="00A66E69" w:rsidRPr="00A66E69">
        <w:rPr>
          <w:rFonts w:ascii="仿宋" w:eastAsia="仿宋" w:hAnsi="仿宋"/>
          <w:sz w:val="28"/>
        </w:rPr>
        <w:t>14</w:t>
      </w:r>
      <w:r w:rsidRPr="00A66E69">
        <w:rPr>
          <w:rFonts w:ascii="仿宋" w:eastAsia="仿宋" w:hAnsi="仿宋" w:hint="eastAsia"/>
          <w:sz w:val="28"/>
        </w:rPr>
        <w:t>：</w:t>
      </w:r>
      <w:r w:rsidR="00A66E69" w:rsidRPr="00A66E69">
        <w:rPr>
          <w:rFonts w:ascii="仿宋" w:eastAsia="仿宋" w:hAnsi="仿宋" w:hint="eastAsia"/>
          <w:sz w:val="28"/>
        </w:rPr>
        <w:t>0</w:t>
      </w:r>
      <w:r w:rsidRPr="00A66E69">
        <w:rPr>
          <w:rFonts w:ascii="仿宋" w:eastAsia="仿宋" w:hAnsi="仿宋" w:hint="eastAsia"/>
          <w:sz w:val="28"/>
        </w:rPr>
        <w:t>0</w:t>
      </w:r>
      <w:r>
        <w:rPr>
          <w:rFonts w:ascii="仿宋" w:eastAsia="仿宋" w:hAnsi="仿宋" w:hint="eastAsia"/>
          <w:sz w:val="28"/>
        </w:rPr>
        <w:t>由</w:t>
      </w:r>
      <w:r w:rsidR="007E1A52">
        <w:rPr>
          <w:rFonts w:ascii="仿宋" w:eastAsia="仿宋" w:hAnsi="仿宋" w:hint="eastAsia"/>
          <w:sz w:val="28"/>
        </w:rPr>
        <w:t>北京</w:t>
      </w:r>
      <w:r>
        <w:rPr>
          <w:rFonts w:ascii="仿宋" w:eastAsia="仿宋" w:hAnsi="仿宋"/>
          <w:sz w:val="28"/>
        </w:rPr>
        <w:t>市委党校北门发车</w:t>
      </w:r>
      <w:r>
        <w:rPr>
          <w:rFonts w:ascii="仿宋" w:eastAsia="仿宋" w:hAnsi="仿宋" w:hint="eastAsia"/>
          <w:sz w:val="28"/>
        </w:rPr>
        <w:t>）</w:t>
      </w:r>
    </w:p>
    <w:p w:rsidR="00244774" w:rsidRPr="00244774" w:rsidRDefault="00D731A6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2.</w:t>
      </w:r>
      <w:r w:rsidR="0048550E" w:rsidRPr="007E1A52">
        <w:rPr>
          <w:rFonts w:ascii="仿宋" w:eastAsia="仿宋" w:hAnsi="仿宋"/>
          <w:sz w:val="28"/>
        </w:rPr>
        <w:t>自</w:t>
      </w:r>
      <w:r w:rsidR="007E1A52">
        <w:rPr>
          <w:rFonts w:ascii="仿宋" w:eastAsia="仿宋" w:hAnsi="仿宋" w:hint="eastAsia"/>
          <w:sz w:val="28"/>
        </w:rPr>
        <w:t>行前</w:t>
      </w:r>
      <w:r w:rsidR="007E1A52">
        <w:rPr>
          <w:rFonts w:ascii="仿宋" w:eastAsia="仿宋" w:hAnsi="仿宋"/>
          <w:sz w:val="28"/>
        </w:rPr>
        <w:t>往</w:t>
      </w:r>
    </w:p>
    <w:p w:rsidR="00A1697C" w:rsidRPr="00B507C1" w:rsidRDefault="00D731A6" w:rsidP="00D731A6">
      <w:pPr>
        <w:spacing w:line="500" w:lineRule="exact"/>
        <w:ind w:left="560"/>
        <w:rPr>
          <w:rFonts w:ascii="仿宋" w:eastAsia="仿宋" w:hAnsi="仿宋"/>
          <w:b/>
          <w:sz w:val="28"/>
        </w:rPr>
      </w:pPr>
      <w:r w:rsidRPr="00B507C1">
        <w:rPr>
          <w:rFonts w:ascii="仿宋" w:eastAsia="仿宋" w:hAnsi="仿宋" w:hint="eastAsia"/>
          <w:b/>
          <w:sz w:val="28"/>
        </w:rPr>
        <w:t>四</w:t>
      </w:r>
      <w:r w:rsidR="00A1697C" w:rsidRPr="00B507C1">
        <w:rPr>
          <w:rFonts w:ascii="仿宋" w:eastAsia="仿宋" w:hAnsi="仿宋"/>
          <w:b/>
          <w:sz w:val="28"/>
        </w:rPr>
        <w:t>、</w:t>
      </w:r>
      <w:r w:rsidR="00A66E69">
        <w:rPr>
          <w:rFonts w:ascii="仿宋" w:eastAsia="仿宋" w:hAnsi="仿宋" w:hint="eastAsia"/>
          <w:b/>
          <w:sz w:val="28"/>
        </w:rPr>
        <w:t>会议</w:t>
      </w:r>
      <w:r w:rsidR="00A1697C" w:rsidRPr="00B507C1">
        <w:rPr>
          <w:rFonts w:ascii="仿宋" w:eastAsia="仿宋" w:hAnsi="仿宋" w:hint="eastAsia"/>
          <w:b/>
          <w:sz w:val="28"/>
        </w:rPr>
        <w:t>联系</w:t>
      </w:r>
      <w:r w:rsidR="00A66E69">
        <w:rPr>
          <w:rFonts w:ascii="仿宋" w:eastAsia="仿宋" w:hAnsi="仿宋" w:hint="eastAsia"/>
          <w:b/>
          <w:sz w:val="28"/>
        </w:rPr>
        <w:t>人</w:t>
      </w:r>
      <w:r w:rsidR="00A66E69">
        <w:rPr>
          <w:rFonts w:ascii="仿宋" w:eastAsia="仿宋" w:hAnsi="仿宋"/>
          <w:b/>
          <w:sz w:val="28"/>
        </w:rPr>
        <w:t>及</w:t>
      </w:r>
      <w:r w:rsidR="00A1697C" w:rsidRPr="00B507C1">
        <w:rPr>
          <w:rFonts w:ascii="仿宋" w:eastAsia="仿宋" w:hAnsi="仿宋" w:hint="eastAsia"/>
          <w:b/>
          <w:sz w:val="28"/>
        </w:rPr>
        <w:t>方式</w:t>
      </w:r>
      <w:bookmarkStart w:id="1" w:name="_GoBack"/>
      <w:bookmarkEnd w:id="1"/>
    </w:p>
    <w:p w:rsidR="00D44CA7" w:rsidRDefault="00D44CA7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 w:rsidRPr="007E1A52">
        <w:rPr>
          <w:rFonts w:ascii="仿宋" w:eastAsia="仿宋" w:hAnsi="仿宋" w:hint="eastAsia"/>
          <w:sz w:val="28"/>
        </w:rPr>
        <w:t>王</w:t>
      </w:r>
      <w:r w:rsidRPr="007E1A52">
        <w:rPr>
          <w:rFonts w:ascii="仿宋" w:eastAsia="仿宋" w:hAnsi="仿宋"/>
          <w:sz w:val="28"/>
        </w:rPr>
        <w:t>志猛</w:t>
      </w:r>
      <w:r>
        <w:rPr>
          <w:rFonts w:ascii="仿宋" w:eastAsia="仿宋" w:hAnsi="仿宋" w:hint="eastAsia"/>
          <w:sz w:val="28"/>
        </w:rPr>
        <w:t>（</w:t>
      </w:r>
      <w:r w:rsidR="0006276B">
        <w:rPr>
          <w:rFonts w:ascii="仿宋" w:eastAsia="仿宋" w:hAnsi="仿宋" w:hint="eastAsia"/>
          <w:sz w:val="28"/>
        </w:rPr>
        <w:t>《</w:t>
      </w:r>
      <w:r>
        <w:rPr>
          <w:rFonts w:ascii="仿宋" w:eastAsia="仿宋" w:hAnsi="仿宋" w:hint="eastAsia"/>
          <w:sz w:val="28"/>
        </w:rPr>
        <w:t>北京</w:t>
      </w:r>
      <w:r>
        <w:rPr>
          <w:rFonts w:ascii="仿宋" w:eastAsia="仿宋" w:hAnsi="仿宋"/>
          <w:sz w:val="28"/>
        </w:rPr>
        <w:t>行政学院学报</w:t>
      </w:r>
      <w:r w:rsidR="0006276B">
        <w:rPr>
          <w:rFonts w:ascii="仿宋" w:eastAsia="仿宋" w:hAnsi="仿宋" w:hint="eastAsia"/>
          <w:sz w:val="28"/>
        </w:rPr>
        <w:t>》</w:t>
      </w:r>
      <w:r>
        <w:rPr>
          <w:rFonts w:ascii="仿宋" w:eastAsia="仿宋" w:hAnsi="仿宋"/>
          <w:sz w:val="28"/>
        </w:rPr>
        <w:t>编辑</w:t>
      </w:r>
      <w:r>
        <w:rPr>
          <w:rFonts w:ascii="仿宋" w:eastAsia="仿宋" w:hAnsi="仿宋" w:hint="eastAsia"/>
          <w:sz w:val="28"/>
        </w:rPr>
        <w:t>）</w:t>
      </w:r>
      <w:r w:rsidRPr="007E1A52">
        <w:rPr>
          <w:rFonts w:ascii="仿宋" w:eastAsia="仿宋" w:hAnsi="仿宋" w:hint="eastAsia"/>
          <w:sz w:val="28"/>
        </w:rPr>
        <w:t>:</w:t>
      </w:r>
      <w:r w:rsidRPr="007E1A52">
        <w:rPr>
          <w:rFonts w:ascii="仿宋" w:eastAsia="仿宋" w:hAnsi="仿宋"/>
          <w:sz w:val="28"/>
        </w:rPr>
        <w:t>18911606331</w:t>
      </w:r>
    </w:p>
    <w:p w:rsidR="00A66E69" w:rsidRDefault="00927A05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 w:rsidRPr="00927A05">
        <w:rPr>
          <w:rFonts w:ascii="仿宋" w:eastAsia="仿宋" w:hAnsi="仿宋" w:hint="eastAsia"/>
          <w:sz w:val="28"/>
        </w:rPr>
        <w:t>魏</w:t>
      </w:r>
      <w:r w:rsidR="00D44CA7">
        <w:rPr>
          <w:rFonts w:ascii="仿宋" w:eastAsia="仿宋" w:hAnsi="仿宋" w:hint="eastAsia"/>
          <w:sz w:val="28"/>
        </w:rPr>
        <w:t xml:space="preserve">  </w:t>
      </w:r>
      <w:r w:rsidRPr="00927A05">
        <w:rPr>
          <w:rFonts w:ascii="仿宋" w:eastAsia="仿宋" w:hAnsi="仿宋" w:hint="eastAsia"/>
          <w:sz w:val="28"/>
        </w:rPr>
        <w:t>新</w:t>
      </w:r>
      <w:r w:rsidR="00A66E69">
        <w:rPr>
          <w:rFonts w:ascii="仿宋" w:eastAsia="仿宋" w:hAnsi="仿宋" w:hint="eastAsia"/>
          <w:sz w:val="28"/>
        </w:rPr>
        <w:t>（</w:t>
      </w:r>
      <w:r w:rsidR="0006276B">
        <w:rPr>
          <w:rFonts w:ascii="仿宋" w:eastAsia="仿宋" w:hAnsi="仿宋" w:hint="eastAsia"/>
          <w:sz w:val="28"/>
        </w:rPr>
        <w:t>《北京</w:t>
      </w:r>
      <w:r w:rsidR="0006276B">
        <w:rPr>
          <w:rFonts w:ascii="仿宋" w:eastAsia="仿宋" w:hAnsi="仿宋"/>
          <w:sz w:val="28"/>
        </w:rPr>
        <w:t>行政学院学报</w:t>
      </w:r>
      <w:r w:rsidR="0006276B">
        <w:rPr>
          <w:rFonts w:ascii="仿宋" w:eastAsia="仿宋" w:hAnsi="仿宋" w:hint="eastAsia"/>
          <w:sz w:val="28"/>
        </w:rPr>
        <w:t>》</w:t>
      </w:r>
      <w:r w:rsidR="00A66E69">
        <w:rPr>
          <w:rFonts w:ascii="仿宋" w:eastAsia="仿宋" w:hAnsi="仿宋"/>
          <w:sz w:val="28"/>
        </w:rPr>
        <w:t>编辑</w:t>
      </w:r>
      <w:r w:rsidR="00A66E69">
        <w:rPr>
          <w:rFonts w:ascii="仿宋" w:eastAsia="仿宋" w:hAnsi="仿宋" w:hint="eastAsia"/>
          <w:sz w:val="28"/>
        </w:rPr>
        <w:t>）</w:t>
      </w:r>
      <w:r w:rsidR="00A1697C">
        <w:rPr>
          <w:rFonts w:ascii="仿宋" w:eastAsia="仿宋" w:hAnsi="仿宋" w:hint="eastAsia"/>
          <w:sz w:val="28"/>
        </w:rPr>
        <w:t>:13501340887</w:t>
      </w:r>
    </w:p>
    <w:p w:rsidR="000F603E" w:rsidRDefault="000F603E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 w:rsidRPr="0010266E">
        <w:rPr>
          <w:rFonts w:ascii="仿宋" w:eastAsia="仿宋" w:hAnsi="仿宋" w:hint="eastAsia"/>
          <w:sz w:val="28"/>
        </w:rPr>
        <w:lastRenderedPageBreak/>
        <w:t>王玲玲</w:t>
      </w:r>
      <w:r w:rsidR="00A66E69">
        <w:rPr>
          <w:rFonts w:ascii="仿宋" w:eastAsia="仿宋" w:hAnsi="仿宋" w:hint="eastAsia"/>
          <w:sz w:val="28"/>
        </w:rPr>
        <w:t>（</w:t>
      </w:r>
      <w:r w:rsidR="0006276B">
        <w:rPr>
          <w:rFonts w:ascii="仿宋" w:eastAsia="仿宋" w:hAnsi="仿宋" w:hint="eastAsia"/>
          <w:sz w:val="28"/>
        </w:rPr>
        <w:t>《北京</w:t>
      </w:r>
      <w:r w:rsidR="0006276B">
        <w:rPr>
          <w:rFonts w:ascii="仿宋" w:eastAsia="仿宋" w:hAnsi="仿宋"/>
          <w:sz w:val="28"/>
        </w:rPr>
        <w:t>行政学院学报</w:t>
      </w:r>
      <w:r w:rsidR="0006276B">
        <w:rPr>
          <w:rFonts w:ascii="仿宋" w:eastAsia="仿宋" w:hAnsi="仿宋" w:hint="eastAsia"/>
          <w:sz w:val="28"/>
        </w:rPr>
        <w:t>》</w:t>
      </w:r>
      <w:r w:rsidR="00A66E69">
        <w:rPr>
          <w:rFonts w:ascii="仿宋" w:eastAsia="仿宋" w:hAnsi="仿宋"/>
          <w:sz w:val="28"/>
        </w:rPr>
        <w:t>编辑</w:t>
      </w:r>
      <w:r w:rsidR="00A66E69">
        <w:rPr>
          <w:rFonts w:ascii="仿宋" w:eastAsia="仿宋" w:hAnsi="仿宋" w:hint="eastAsia"/>
          <w:sz w:val="28"/>
        </w:rPr>
        <w:t>）</w:t>
      </w:r>
      <w:r w:rsidR="007E1A52" w:rsidRPr="0010266E">
        <w:rPr>
          <w:rFonts w:ascii="仿宋" w:eastAsia="仿宋" w:hAnsi="仿宋"/>
          <w:sz w:val="28"/>
        </w:rPr>
        <w:t>:</w:t>
      </w:r>
      <w:r w:rsidR="007E1A52" w:rsidRPr="007E1A52">
        <w:rPr>
          <w:rFonts w:ascii="仿宋" w:eastAsia="仿宋" w:hAnsi="仿宋"/>
          <w:sz w:val="28"/>
        </w:rPr>
        <w:t>18510593969</w:t>
      </w:r>
    </w:p>
    <w:p w:rsidR="00A66E69" w:rsidRPr="00A66E69" w:rsidRDefault="00A66E69" w:rsidP="00E95C9E">
      <w:pPr>
        <w:spacing w:line="500" w:lineRule="exact"/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</w:t>
      </w:r>
      <w:r w:rsidRPr="007E1A52">
        <w:rPr>
          <w:rFonts w:ascii="仿宋" w:eastAsia="仿宋" w:hAnsi="仿宋" w:hint="eastAsia"/>
          <w:sz w:val="28"/>
        </w:rPr>
        <w:t>邮箱：</w:t>
      </w:r>
      <w:r w:rsidRPr="00C64AFA">
        <w:rPr>
          <w:rFonts w:ascii="仿宋" w:eastAsia="仿宋" w:hAnsi="仿宋"/>
          <w:sz w:val="28"/>
        </w:rPr>
        <w:t>wangzhimeng@bac.gov.cn</w:t>
      </w:r>
    </w:p>
    <w:p w:rsidR="00927A05" w:rsidRPr="00244774" w:rsidRDefault="00D731A6" w:rsidP="00D731A6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D728D4">
        <w:rPr>
          <w:rFonts w:ascii="仿宋" w:eastAsia="仿宋" w:hAnsi="仿宋" w:hint="eastAsia"/>
          <w:sz w:val="28"/>
        </w:rPr>
        <w:t>本</w:t>
      </w:r>
      <w:r w:rsidRPr="00D728D4">
        <w:rPr>
          <w:rFonts w:ascii="仿宋" w:eastAsia="仿宋" w:hAnsi="仿宋"/>
          <w:sz w:val="28"/>
        </w:rPr>
        <w:t>次会议</w:t>
      </w:r>
      <w:r w:rsidRPr="00A66E69">
        <w:rPr>
          <w:rFonts w:ascii="仿宋" w:eastAsia="仿宋" w:hAnsi="仿宋" w:hint="eastAsia"/>
          <w:sz w:val="28"/>
        </w:rPr>
        <w:t>食宿</w:t>
      </w:r>
      <w:r w:rsidR="00D728D4" w:rsidRPr="00A66E69">
        <w:rPr>
          <w:rFonts w:ascii="仿宋" w:eastAsia="仿宋" w:hAnsi="仿宋" w:hint="eastAsia"/>
          <w:sz w:val="28"/>
        </w:rPr>
        <w:t>统一安排</w:t>
      </w:r>
      <w:r w:rsidRPr="00A66E69">
        <w:rPr>
          <w:rFonts w:ascii="仿宋" w:eastAsia="仿宋" w:hAnsi="仿宋" w:hint="eastAsia"/>
          <w:sz w:val="28"/>
        </w:rPr>
        <w:t>,</w:t>
      </w:r>
      <w:r w:rsidRPr="00244774">
        <w:rPr>
          <w:rFonts w:ascii="仿宋" w:eastAsia="仿宋" w:hAnsi="仿宋" w:hint="eastAsia"/>
          <w:sz w:val="28"/>
        </w:rPr>
        <w:t>不收会务费。</w:t>
      </w:r>
      <w:r>
        <w:rPr>
          <w:rFonts w:ascii="仿宋" w:eastAsia="仿宋" w:hAnsi="仿宋" w:hint="eastAsia"/>
          <w:sz w:val="28"/>
        </w:rPr>
        <w:t>请务必</w:t>
      </w:r>
      <w:r>
        <w:rPr>
          <w:rFonts w:ascii="仿宋" w:eastAsia="仿宋" w:hAnsi="仿宋"/>
          <w:sz w:val="28"/>
        </w:rPr>
        <w:t>在回执中</w:t>
      </w:r>
      <w:r w:rsidR="00E95C9E">
        <w:rPr>
          <w:rFonts w:ascii="仿宋" w:eastAsia="仿宋" w:hAnsi="仿宋" w:hint="eastAsia"/>
          <w:sz w:val="28"/>
        </w:rPr>
        <w:t>标注</w:t>
      </w:r>
      <w:r>
        <w:rPr>
          <w:rFonts w:ascii="仿宋" w:eastAsia="仿宋" w:hAnsi="仿宋"/>
          <w:sz w:val="28"/>
        </w:rPr>
        <w:t>前往方式和是否合住</w:t>
      </w:r>
      <w:r>
        <w:rPr>
          <w:rFonts w:ascii="仿宋" w:eastAsia="仿宋" w:hAnsi="仿宋" w:hint="eastAsia"/>
          <w:sz w:val="28"/>
        </w:rPr>
        <w:t>等内容</w:t>
      </w:r>
      <w:r>
        <w:rPr>
          <w:rFonts w:ascii="仿宋" w:eastAsia="仿宋" w:hAnsi="仿宋"/>
          <w:sz w:val="28"/>
        </w:rPr>
        <w:t>。</w:t>
      </w:r>
    </w:p>
    <w:p w:rsidR="0048550E" w:rsidRDefault="00927A05" w:rsidP="003F1B8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  <w:r w:rsidR="00244774" w:rsidRPr="00244774">
        <w:rPr>
          <w:rFonts w:ascii="仿宋" w:eastAsia="仿宋" w:hAnsi="仿宋" w:hint="eastAsia"/>
          <w:sz w:val="28"/>
        </w:rPr>
        <w:t>会议回执</w:t>
      </w:r>
    </w:p>
    <w:p w:rsidR="00BD603E" w:rsidRDefault="0006276B" w:rsidP="0006276B">
      <w:pPr>
        <w:wordWrap w:val="0"/>
        <w:spacing w:line="500" w:lineRule="exact"/>
        <w:ind w:right="560" w:firstLineChars="200" w:firstLine="56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</w:t>
      </w:r>
      <w:r w:rsidR="00E95C9E">
        <w:rPr>
          <w:rFonts w:ascii="仿宋" w:eastAsia="仿宋" w:hAnsi="仿宋" w:hint="eastAsia"/>
          <w:sz w:val="28"/>
        </w:rPr>
        <w:t xml:space="preserve"> </w:t>
      </w:r>
    </w:p>
    <w:p w:rsidR="00A66E69" w:rsidRDefault="00BD603E" w:rsidP="0006276B">
      <w:pPr>
        <w:wordWrap w:val="0"/>
        <w:spacing w:line="500" w:lineRule="exact"/>
        <w:ind w:right="560" w:firstLineChars="200" w:firstLine="56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</w:t>
      </w:r>
      <w:r w:rsidR="00682C1B" w:rsidRPr="00E0709B">
        <w:rPr>
          <w:rFonts w:ascii="仿宋" w:eastAsia="仿宋" w:hAnsi="仿宋" w:hint="eastAsia"/>
          <w:sz w:val="28"/>
        </w:rPr>
        <w:t>主办单位：</w:t>
      </w:r>
      <w:r w:rsidR="00A66E69" w:rsidRPr="00A66E69">
        <w:rPr>
          <w:rFonts w:ascii="仿宋" w:eastAsia="仿宋" w:hAnsi="仿宋" w:hint="eastAsia"/>
          <w:sz w:val="28"/>
        </w:rPr>
        <w:t>《北京行政学院学报》编辑部</w:t>
      </w:r>
    </w:p>
    <w:p w:rsidR="00A66E69" w:rsidRDefault="0006276B" w:rsidP="0006276B">
      <w:pPr>
        <w:wordWrap w:val="0"/>
        <w:spacing w:line="500" w:lineRule="exact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7E1A52" w:rsidRPr="007E1A52">
        <w:rPr>
          <w:rFonts w:ascii="仿宋" w:eastAsia="仿宋" w:hAnsi="仿宋" w:hint="eastAsia"/>
          <w:sz w:val="28"/>
        </w:rPr>
        <w:t>北京市高教学会社会科学学报研究会</w:t>
      </w:r>
    </w:p>
    <w:p w:rsidR="00682C1B" w:rsidRDefault="00682C1B" w:rsidP="0006276B">
      <w:pPr>
        <w:wordWrap w:val="0"/>
        <w:spacing w:line="500" w:lineRule="exact"/>
        <w:ind w:right="560" w:firstLineChars="1300" w:firstLine="3640"/>
        <w:rPr>
          <w:rFonts w:ascii="仿宋" w:eastAsia="仿宋" w:hAnsi="仿宋"/>
          <w:sz w:val="28"/>
        </w:rPr>
      </w:pPr>
      <w:r w:rsidRPr="00E0709B">
        <w:rPr>
          <w:rFonts w:ascii="仿宋" w:eastAsia="仿宋" w:hAnsi="仿宋" w:hint="eastAsia"/>
          <w:sz w:val="28"/>
        </w:rPr>
        <w:t>承办单位：《北京行政学院学报》编辑部</w:t>
      </w:r>
    </w:p>
    <w:p w:rsidR="00927A05" w:rsidRDefault="00927A05" w:rsidP="0006276B">
      <w:pPr>
        <w:spacing w:line="500" w:lineRule="exact"/>
        <w:ind w:firstLineChars="2600" w:firstLine="728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201</w:t>
      </w:r>
      <w:r w:rsidR="00B507C1">
        <w:rPr>
          <w:rFonts w:ascii="仿宋" w:eastAsia="仿宋" w:hAnsi="仿宋"/>
          <w:sz w:val="28"/>
        </w:rPr>
        <w:t>9</w:t>
      </w:r>
      <w:r>
        <w:rPr>
          <w:rFonts w:ascii="仿宋" w:eastAsia="仿宋" w:hAnsi="仿宋"/>
          <w:sz w:val="28"/>
        </w:rPr>
        <w:t>年9月</w:t>
      </w:r>
      <w:r w:rsidR="00B507C1">
        <w:rPr>
          <w:rFonts w:ascii="仿宋" w:eastAsia="仿宋" w:hAnsi="仿宋"/>
          <w:sz w:val="28"/>
        </w:rPr>
        <w:t>2</w:t>
      </w:r>
      <w:r w:rsidR="00E95C9E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/>
          <w:sz w:val="28"/>
        </w:rPr>
        <w:t>日</w:t>
      </w:r>
    </w:p>
    <w:p w:rsidR="00BA00B0" w:rsidRDefault="00BA00B0" w:rsidP="00BA00B0">
      <w:pPr>
        <w:spacing w:line="560" w:lineRule="exact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1</w:t>
      </w:r>
      <w:r>
        <w:rPr>
          <w:rFonts w:eastAsia="黑体" w:hint="eastAsia"/>
          <w:b/>
          <w:bCs/>
          <w:sz w:val="28"/>
          <w:szCs w:val="28"/>
        </w:rPr>
        <w:t>：议会回执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78"/>
        <w:gridCol w:w="1843"/>
        <w:gridCol w:w="1417"/>
        <w:gridCol w:w="1701"/>
        <w:gridCol w:w="2977"/>
      </w:tblGrid>
      <w:tr w:rsidR="00C64AFA" w:rsidTr="0006276B">
        <w:tc>
          <w:tcPr>
            <w:tcW w:w="648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期刊名称</w:t>
            </w:r>
          </w:p>
        </w:tc>
        <w:tc>
          <w:tcPr>
            <w:tcW w:w="1417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1701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电话（手机）</w:t>
            </w:r>
          </w:p>
        </w:tc>
        <w:tc>
          <w:tcPr>
            <w:tcW w:w="2977" w:type="dxa"/>
            <w:shd w:val="clear" w:color="auto" w:fill="CCCCFF"/>
          </w:tcPr>
          <w:p w:rsidR="00E0709B" w:rsidRPr="00C64AFA" w:rsidRDefault="00E0709B" w:rsidP="0006276B">
            <w:pPr>
              <w:spacing w:line="560" w:lineRule="exact"/>
              <w:jc w:val="center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邮</w:t>
            </w:r>
            <w:r w:rsidR="0006276B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 xml:space="preserve"> </w:t>
            </w: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箱</w:t>
            </w:r>
          </w:p>
        </w:tc>
      </w:tr>
      <w:tr w:rsidR="00E0709B" w:rsidTr="0006276B">
        <w:tc>
          <w:tcPr>
            <w:tcW w:w="64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0709B" w:rsidRDefault="00E0709B" w:rsidP="00E0709B">
            <w:pPr>
              <w:spacing w:line="440" w:lineRule="exact"/>
              <w:ind w:firstLineChars="200" w:firstLine="480"/>
              <w:rPr>
                <w:sz w:val="24"/>
              </w:rPr>
            </w:pPr>
          </w:p>
        </w:tc>
      </w:tr>
      <w:tr w:rsidR="00E0709B" w:rsidTr="0006276B">
        <w:tc>
          <w:tcPr>
            <w:tcW w:w="64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0709B" w:rsidTr="0006276B">
        <w:tc>
          <w:tcPr>
            <w:tcW w:w="64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709B" w:rsidRDefault="00E0709B" w:rsidP="00E0709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8994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42"/>
        <w:gridCol w:w="1703"/>
        <w:gridCol w:w="3201"/>
      </w:tblGrid>
      <w:tr w:rsidR="00E95C9E" w:rsidTr="00E95C9E">
        <w:trPr>
          <w:trHeight w:val="150"/>
          <w:tblCellSpacing w:w="0" w:type="dxa"/>
        </w:trPr>
        <w:tc>
          <w:tcPr>
            <w:tcW w:w="8306" w:type="dxa"/>
            <w:gridSpan w:val="4"/>
            <w:tcBorders>
              <w:top w:val="nil"/>
              <w:left w:val="single" w:sz="6" w:space="0" w:color="BECDA5"/>
              <w:bottom w:val="single" w:sz="6" w:space="0" w:color="BECDA5"/>
              <w:right w:val="single" w:sz="6" w:space="0" w:color="BECDA5"/>
            </w:tcBorders>
            <w:shd w:val="clear" w:color="auto" w:fill="CCCC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前往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方式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（</w:t>
            </w:r>
            <w:r w:rsidRPr="00B039B8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请</w:t>
            </w:r>
            <w:r w:rsidRPr="00B039B8">
              <w:rPr>
                <w:rFonts w:ascii="Microsoft YaHei UI" w:eastAsia="Microsoft YaHei UI" w:hAnsi="Microsoft YaHei UI" w:cs="宋体"/>
                <w:kern w:val="0"/>
                <w:szCs w:val="21"/>
              </w:rPr>
              <w:t>在</w:t>
            </w:r>
            <w:r w:rsidRPr="00B039B8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所</w:t>
            </w:r>
            <w:r w:rsidRPr="00B039B8">
              <w:rPr>
                <w:rFonts w:ascii="Microsoft YaHei UI" w:eastAsia="Microsoft YaHei UI" w:hAnsi="Microsoft YaHei UI" w:cs="宋体"/>
                <w:kern w:val="0"/>
                <w:szCs w:val="21"/>
              </w:rPr>
              <w:t>选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后面打“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√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”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）</w:t>
            </w:r>
          </w:p>
        </w:tc>
      </w:tr>
      <w:tr w:rsidR="00E95C9E" w:rsidTr="00E95C9E">
        <w:trPr>
          <w:trHeight w:val="443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集体乘车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999999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999999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Pr="00C64AFA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到</w:t>
            </w:r>
            <w:r w:rsidRPr="00C64AFA">
              <w:rPr>
                <w:rFonts w:ascii="Microsoft YaHei UI" w:eastAsia="Microsoft YaHei UI" w:hAnsi="Microsoft YaHei UI" w:cs="宋体"/>
                <w:kern w:val="0"/>
                <w:szCs w:val="21"/>
              </w:rPr>
              <w:t>会</w:t>
            </w: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日期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</w:tr>
      <w:tr w:rsidR="00E95C9E" w:rsidTr="00E95C9E">
        <w:trPr>
          <w:trHeight w:val="443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E95C9E" w:rsidRPr="007A0143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  <w:highlight w:val="yellow"/>
              </w:rPr>
            </w:pPr>
            <w:r w:rsidRPr="00A66E69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自行</w:t>
            </w:r>
            <w:r w:rsidRPr="00A66E69">
              <w:rPr>
                <w:rFonts w:ascii="Microsoft YaHei UI" w:eastAsia="Microsoft YaHei UI" w:hAnsi="Microsoft YaHei UI" w:cs="宋体"/>
                <w:kern w:val="0"/>
                <w:szCs w:val="21"/>
              </w:rPr>
              <w:t>前往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999999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999999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Pr="00C64AFA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 w:rsidRPr="00C64AFA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到会日期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</w:tr>
      <w:tr w:rsidR="00E95C9E" w:rsidTr="00E95C9E">
        <w:trPr>
          <w:trHeight w:val="150"/>
          <w:tblCellSpacing w:w="0" w:type="dxa"/>
        </w:trPr>
        <w:tc>
          <w:tcPr>
            <w:tcW w:w="8306" w:type="dxa"/>
            <w:gridSpan w:val="4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住宿</w:t>
            </w:r>
            <w:r w:rsidRPr="00B039B8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（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请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在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所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选</w:t>
            </w:r>
            <w:r w:rsidRPr="00B039B8"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后面打“√”）</w:t>
            </w:r>
          </w:p>
        </w:tc>
      </w:tr>
      <w:tr w:rsidR="00E95C9E" w:rsidTr="00E95C9E">
        <w:trPr>
          <w:tblCellSpacing w:w="0" w:type="dxa"/>
        </w:trPr>
        <w:tc>
          <w:tcPr>
            <w:tcW w:w="3402" w:type="dxa"/>
            <w:gridSpan w:val="2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双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人间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合住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</w:tr>
      <w:tr w:rsidR="00E95C9E" w:rsidTr="00E95C9E">
        <w:trPr>
          <w:tblCellSpacing w:w="0" w:type="dxa"/>
        </w:trPr>
        <w:tc>
          <w:tcPr>
            <w:tcW w:w="3402" w:type="dxa"/>
            <w:gridSpan w:val="2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双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人间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单住（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480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元  费用</w:t>
            </w:r>
            <w:r>
              <w:rPr>
                <w:rFonts w:ascii="Microsoft YaHei UI" w:eastAsia="Microsoft YaHei UI" w:hAnsi="Microsoft YaHei UI" w:cs="宋体"/>
                <w:kern w:val="0"/>
                <w:szCs w:val="21"/>
              </w:rPr>
              <w:t>自理</w:t>
            </w:r>
            <w:r>
              <w:rPr>
                <w:rFonts w:ascii="Microsoft YaHei UI" w:eastAsia="Microsoft YaHei UI" w:hAnsi="Microsoft YaHei UI" w:cs="宋体" w:hint="eastAsia"/>
                <w:kern w:val="0"/>
                <w:szCs w:val="21"/>
              </w:rPr>
              <w:t>）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9E" w:rsidRPr="00A66E69" w:rsidRDefault="00E95C9E" w:rsidP="00E95C9E">
            <w:pPr>
              <w:spacing w:line="560" w:lineRule="exact"/>
              <w:rPr>
                <w:rFonts w:ascii="Microsoft YaHei UI" w:eastAsia="Microsoft YaHei UI" w:hAnsi="Microsoft YaHei UI" w:cs="宋体"/>
                <w:kern w:val="0"/>
                <w:szCs w:val="21"/>
              </w:rPr>
            </w:pPr>
          </w:p>
        </w:tc>
      </w:tr>
    </w:tbl>
    <w:p w:rsidR="00BA00B0" w:rsidRPr="00E95C9E" w:rsidRDefault="00BA00B0" w:rsidP="00E95C9E">
      <w:pPr>
        <w:spacing w:line="560" w:lineRule="exact"/>
        <w:rPr>
          <w:rFonts w:eastAsia="黑体"/>
          <w:b/>
          <w:bCs/>
          <w:sz w:val="28"/>
          <w:szCs w:val="28"/>
        </w:rPr>
      </w:pPr>
    </w:p>
    <w:p w:rsidR="00BA00B0" w:rsidRPr="00244774" w:rsidRDefault="00BA00B0" w:rsidP="00BA00B0">
      <w:pPr>
        <w:spacing w:line="500" w:lineRule="exact"/>
        <w:rPr>
          <w:rFonts w:ascii="仿宋" w:eastAsia="仿宋" w:hAnsi="仿宋"/>
          <w:sz w:val="28"/>
        </w:rPr>
      </w:pPr>
    </w:p>
    <w:sectPr w:rsidR="00BA00B0" w:rsidRPr="00244774" w:rsidSect="000627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CE" w:rsidRDefault="00192ACE" w:rsidP="004F595A">
      <w:r>
        <w:separator/>
      </w:r>
    </w:p>
  </w:endnote>
  <w:endnote w:type="continuationSeparator" w:id="1">
    <w:p w:rsidR="00192ACE" w:rsidRDefault="00192ACE" w:rsidP="004F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CE" w:rsidRDefault="00192ACE" w:rsidP="004F595A">
      <w:r>
        <w:separator/>
      </w:r>
    </w:p>
  </w:footnote>
  <w:footnote w:type="continuationSeparator" w:id="1">
    <w:p w:rsidR="00192ACE" w:rsidRDefault="00192ACE" w:rsidP="004F5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D50"/>
    <w:multiLevelType w:val="hybridMultilevel"/>
    <w:tmpl w:val="E3D29B42"/>
    <w:lvl w:ilvl="0" w:tplc="01FC5AA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2E12B48"/>
    <w:multiLevelType w:val="hybridMultilevel"/>
    <w:tmpl w:val="1376D418"/>
    <w:lvl w:ilvl="0" w:tplc="4DBC9EA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C6"/>
    <w:rsid w:val="0006276B"/>
    <w:rsid w:val="000F603E"/>
    <w:rsid w:val="0010266E"/>
    <w:rsid w:val="001567D1"/>
    <w:rsid w:val="0017428B"/>
    <w:rsid w:val="00192ACE"/>
    <w:rsid w:val="001C7155"/>
    <w:rsid w:val="002101A1"/>
    <w:rsid w:val="00222040"/>
    <w:rsid w:val="00244774"/>
    <w:rsid w:val="00283E99"/>
    <w:rsid w:val="002913B4"/>
    <w:rsid w:val="00294B35"/>
    <w:rsid w:val="002F5B87"/>
    <w:rsid w:val="003509EC"/>
    <w:rsid w:val="00361BD0"/>
    <w:rsid w:val="00373ACA"/>
    <w:rsid w:val="003E5C8E"/>
    <w:rsid w:val="003F1B80"/>
    <w:rsid w:val="00407016"/>
    <w:rsid w:val="0048550E"/>
    <w:rsid w:val="004F595A"/>
    <w:rsid w:val="005F6DA2"/>
    <w:rsid w:val="006514F8"/>
    <w:rsid w:val="00682C1B"/>
    <w:rsid w:val="006C67B7"/>
    <w:rsid w:val="007132EE"/>
    <w:rsid w:val="007258F3"/>
    <w:rsid w:val="00747E67"/>
    <w:rsid w:val="00794AC6"/>
    <w:rsid w:val="007E1A52"/>
    <w:rsid w:val="008E3A5D"/>
    <w:rsid w:val="00927A05"/>
    <w:rsid w:val="00A1697C"/>
    <w:rsid w:val="00A66E69"/>
    <w:rsid w:val="00AE1528"/>
    <w:rsid w:val="00B507C1"/>
    <w:rsid w:val="00B86B26"/>
    <w:rsid w:val="00BA00B0"/>
    <w:rsid w:val="00BD603E"/>
    <w:rsid w:val="00C64AFA"/>
    <w:rsid w:val="00CE032B"/>
    <w:rsid w:val="00D44CA7"/>
    <w:rsid w:val="00D63CBE"/>
    <w:rsid w:val="00D728D4"/>
    <w:rsid w:val="00D731A6"/>
    <w:rsid w:val="00E0709B"/>
    <w:rsid w:val="00E95C9E"/>
    <w:rsid w:val="00EA0B95"/>
    <w:rsid w:val="00EB6AF4"/>
    <w:rsid w:val="00EC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firstLineChars="200" w:firstLine="420"/>
    </w:pPr>
  </w:style>
  <w:style w:type="table" w:styleId="a4">
    <w:name w:val="Table Grid"/>
    <w:basedOn w:val="a1"/>
    <w:uiPriority w:val="39"/>
    <w:rsid w:val="00D7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BA00B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A00B0"/>
  </w:style>
  <w:style w:type="paragraph" w:styleId="a6">
    <w:name w:val="Balloon Text"/>
    <w:basedOn w:val="a"/>
    <w:link w:val="Char0"/>
    <w:uiPriority w:val="99"/>
    <w:semiHidden/>
    <w:unhideWhenUsed/>
    <w:rsid w:val="00C64A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64AFA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4F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F595A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F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F5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2019-09-24T03:27:00Z</cp:lastPrinted>
  <dcterms:created xsi:type="dcterms:W3CDTF">2018-09-06T06:34:00Z</dcterms:created>
  <dcterms:modified xsi:type="dcterms:W3CDTF">2019-10-15T08:52:00Z</dcterms:modified>
</cp:coreProperties>
</file>